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1A" w:rsidRPr="00F0131A" w:rsidRDefault="00F0131A" w:rsidP="00F01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C31AF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Снова в школе</w:t>
      </w:r>
      <w:r w:rsidRPr="00F0131A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: инструкция по пож</w:t>
      </w:r>
      <w:r w:rsidRPr="002C31AF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арной безопасности для учащихся</w:t>
      </w:r>
    </w:p>
    <w:p w:rsidR="00F0131A" w:rsidRPr="00F0131A" w:rsidRDefault="00F0131A" w:rsidP="0077167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Закончилась</w:t>
      </w:r>
      <w:r w:rsidRPr="00F0131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любимая пора всех школьников – летние каникулы. Уже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скоро закончится сентябрь. </w:t>
      </w:r>
      <w:r w:rsidRPr="00F0131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Отправляя своего ребенка в школу, родители обычно спокойны и уверены в его безопасности. Они даже не подозревают, какая большая работа для этого проводится. Одно из основных направлений деятельности по охране здоровья учащихся — пожарная безопасность в школе.</w:t>
      </w:r>
    </w:p>
    <w:p w:rsidR="00F0131A" w:rsidRPr="00F0131A" w:rsidRDefault="002C31AF" w:rsidP="0077167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В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с.Большой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Труев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поведены классные часы и ряд мероприятий по пожарной безопасности. </w:t>
      </w:r>
      <w:r w:rsidR="00F0131A" w:rsidRPr="00F0131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Трагедии можно избежать, если правила пожарной безопасности будут известны и неуклонно соблюдаться всеми — от самого младшего школьника до управленческого звена. Если каждый во время пожара будет придерживаться правильных действий, позаботится не только о сохранении своей жизни, но и о безопасности других, гибели людей можно избежать.</w:t>
      </w:r>
    </w:p>
    <w:p w:rsidR="00F0131A" w:rsidRPr="00F0131A" w:rsidRDefault="00F0131A" w:rsidP="0077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средства, необходимые для тушения пожара, должны быть в наличии и прямой доступности. К обязанностям каждого относится вызов пожарных, эвакуация людей из помещения и по возможности предотвращение распространения огня. Не стоит стремиться спасать материальные ценности, если жизнь людей под угрозой.</w:t>
      </w:r>
    </w:p>
    <w:p w:rsidR="00F0131A" w:rsidRPr="00F0131A" w:rsidRDefault="00F0131A" w:rsidP="0077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Чрезвычайную ситуацию в школе будет легче предупредить, если противопожарная профилактика будет прослеживаться в различных учебных занятиях и вне</w:t>
      </w:r>
      <w:r w:rsidR="001101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школьных мероприятиях. Уроки ОБЗР</w:t>
      </w:r>
      <w:bookmarkStart w:id="0" w:name="_GoBack"/>
      <w:bookmarkEnd w:id="0"/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привлекут учащихся, если в роли учителей выступят, например, начальник пожарной части или непосредственно бойцы-пожарные.</w:t>
      </w:r>
    </w:p>
    <w:p w:rsidR="00F0131A" w:rsidRPr="00F0131A" w:rsidRDefault="00F0131A" w:rsidP="00D54F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31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Общие требования безопасности.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Старшеклассники обязаны знать места расположения первичных средств пожаротушения и правила пользования ими.</w:t>
      </w:r>
      <w:r w:rsidR="00D54F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F0131A" w:rsidRPr="00F0131A" w:rsidRDefault="00F0131A" w:rsidP="0077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возникновении возгорания или при запахе дыма немедленно сообщить об этом преподавателю или работнику учреждения.</w:t>
      </w:r>
      <w:r w:rsidR="00D54F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Учащиеся обязаны сообщить </w:t>
      </w:r>
      <w:r w:rsidR="0077167E" w:rsidRPr="00D54F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учителю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или работнику учреждения о любых пожароопасных ситуациях.</w:t>
      </w:r>
    </w:p>
    <w:p w:rsidR="00F0131A" w:rsidRPr="00F0131A" w:rsidRDefault="00F0131A" w:rsidP="007716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Запрещается: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приносить и пользоваться в учреждении легковоспламеняющимися, взрывоопасными, горючими материалами;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оставлять без присмотра включенные в сеть электроприборы;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разводить костры на территории учреждения;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использовать пиротехнические средства;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курить на территории учреждения.</w:t>
      </w:r>
    </w:p>
    <w:p w:rsidR="00F0131A" w:rsidRPr="00F0131A" w:rsidRDefault="00F0131A" w:rsidP="007716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Действия учащихся в случае возникновения пожара: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при возникновении пожара (вид открытого пламени, запах гари, задымление) немедленно сообщить работнику учреждения;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при опасности пожара находится возле учителя. Строго выполнять его распоряжения;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не поддаваться панике. Внимательно слушать оповещение по учреждению и действовать согласно указаниям работников учебного заведения;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по команде учителя (преподавателя) учреждения эвакуироваться из здания в соответствии с определенным порядком. При этом не бежать, не мешать своим товарищам, помогать малышам и одноклассникам;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при выходе из здания находиться в месте, указанном учителем (преподавателем).</w:t>
      </w:r>
    </w:p>
    <w:p w:rsidR="00F0131A" w:rsidRPr="00F0131A" w:rsidRDefault="00F0131A" w:rsidP="0077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Внимание!</w:t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имущества.</w:t>
      </w:r>
    </w:p>
    <w:p w:rsidR="00F0131A" w:rsidRPr="00F0131A" w:rsidRDefault="00F0131A" w:rsidP="0077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3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Обо всех причиненных травмах (раны, порезы, ушибы, ожоги и т.д.) учащиеся и их одноклассники обязаны немедленно сообщить работникам образовательного учреждения.</w:t>
      </w:r>
    </w:p>
    <w:p w:rsidR="0066747C" w:rsidRPr="00D54FAF" w:rsidRDefault="00F0131A" w:rsidP="0077167E">
      <w:pPr>
        <w:jc w:val="both"/>
        <w:rPr>
          <w:rFonts w:eastAsia="Times New Roman" w:cs="Times New Roman"/>
          <w:b/>
          <w:sz w:val="25"/>
          <w:szCs w:val="21"/>
          <w:shd w:val="clear" w:color="auto" w:fill="FFFFFF"/>
          <w:lang w:eastAsia="ru-RU"/>
        </w:rPr>
      </w:pPr>
      <w:r w:rsidRPr="00D54FAF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Единый номер телефона пожарных и спасателей</w:t>
      </w:r>
      <w:r w:rsidRPr="00D54FAF">
        <w:rPr>
          <w:rFonts w:ascii="Roboto" w:eastAsia="Times New Roman" w:hAnsi="Roboto" w:cs="Times New Roman"/>
          <w:sz w:val="27"/>
          <w:szCs w:val="21"/>
          <w:shd w:val="clear" w:color="auto" w:fill="FFFFFF"/>
          <w:lang w:eastAsia="ru-RU"/>
        </w:rPr>
        <w:t xml:space="preserve"> </w:t>
      </w:r>
      <w:r w:rsidRPr="00D54FAF">
        <w:rPr>
          <w:rFonts w:ascii="MV Boli" w:eastAsia="Times New Roman" w:hAnsi="MV Boli" w:cs="MV Boli"/>
          <w:b/>
          <w:color w:val="FF0000"/>
          <w:sz w:val="24"/>
          <w:szCs w:val="21"/>
          <w:shd w:val="clear" w:color="auto" w:fill="FFFFFF"/>
          <w:lang w:eastAsia="ru-RU"/>
        </w:rPr>
        <w:t>«</w:t>
      </w:r>
      <w:r w:rsidRPr="00D54FAF">
        <w:rPr>
          <w:rFonts w:ascii="Roboto" w:eastAsia="Times New Roman" w:hAnsi="Roboto" w:cs="Times New Roman"/>
          <w:b/>
          <w:color w:val="FF0000"/>
          <w:sz w:val="25"/>
          <w:szCs w:val="21"/>
          <w:shd w:val="clear" w:color="auto" w:fill="FFFFFF"/>
          <w:lang w:eastAsia="ru-RU"/>
        </w:rPr>
        <w:t>01</w:t>
      </w:r>
      <w:r w:rsidRPr="00D54FAF">
        <w:rPr>
          <w:rFonts w:ascii="MV Boli" w:eastAsia="Times New Roman" w:hAnsi="MV Boli" w:cs="MV Boli"/>
          <w:b/>
          <w:color w:val="FF0000"/>
          <w:sz w:val="24"/>
          <w:szCs w:val="21"/>
          <w:shd w:val="clear" w:color="auto" w:fill="FFFFFF"/>
          <w:lang w:eastAsia="ru-RU"/>
        </w:rPr>
        <w:t>»</w:t>
      </w:r>
      <w:r w:rsidRPr="00D54FAF">
        <w:rPr>
          <w:rFonts w:ascii="Roboto" w:eastAsia="Times New Roman" w:hAnsi="Roboto" w:cs="Times New Roman"/>
          <w:b/>
          <w:color w:val="FF0000"/>
          <w:sz w:val="25"/>
          <w:szCs w:val="21"/>
          <w:shd w:val="clear" w:color="auto" w:fill="FFFFFF"/>
          <w:lang w:eastAsia="ru-RU"/>
        </w:rPr>
        <w:t xml:space="preserve">, </w:t>
      </w:r>
      <w:r w:rsidRPr="00D54FAF">
        <w:rPr>
          <w:rFonts w:ascii="MV Boli" w:eastAsia="Times New Roman" w:hAnsi="MV Boli" w:cs="MV Boli"/>
          <w:b/>
          <w:color w:val="FF0000"/>
          <w:sz w:val="24"/>
          <w:szCs w:val="21"/>
          <w:shd w:val="clear" w:color="auto" w:fill="FFFFFF"/>
          <w:lang w:eastAsia="ru-RU"/>
        </w:rPr>
        <w:t>«</w:t>
      </w:r>
      <w:r w:rsidRPr="00D54FAF">
        <w:rPr>
          <w:rFonts w:ascii="Roboto" w:eastAsia="Times New Roman" w:hAnsi="Roboto" w:cs="Times New Roman"/>
          <w:b/>
          <w:color w:val="FF0000"/>
          <w:sz w:val="25"/>
          <w:szCs w:val="21"/>
          <w:shd w:val="clear" w:color="auto" w:fill="FFFFFF"/>
          <w:lang w:eastAsia="ru-RU"/>
        </w:rPr>
        <w:t>101</w:t>
      </w:r>
      <w:r w:rsidRPr="00D54FAF">
        <w:rPr>
          <w:rFonts w:ascii="MV Boli" w:eastAsia="Times New Roman" w:hAnsi="MV Boli" w:cs="MV Boli"/>
          <w:b/>
          <w:color w:val="FF0000"/>
          <w:sz w:val="24"/>
          <w:szCs w:val="21"/>
          <w:shd w:val="clear" w:color="auto" w:fill="FFFFFF"/>
          <w:lang w:eastAsia="ru-RU"/>
        </w:rPr>
        <w:t>»</w:t>
      </w:r>
      <w:r w:rsidRPr="00D54FAF">
        <w:rPr>
          <w:rFonts w:ascii="Roboto" w:eastAsia="Times New Roman" w:hAnsi="Roboto" w:cs="Times New Roman"/>
          <w:b/>
          <w:color w:val="FF0000"/>
          <w:sz w:val="25"/>
          <w:szCs w:val="21"/>
          <w:shd w:val="clear" w:color="auto" w:fill="FFFFFF"/>
          <w:lang w:eastAsia="ru-RU"/>
        </w:rPr>
        <w:t xml:space="preserve"> </w:t>
      </w:r>
      <w:r w:rsidRPr="00D54FAF">
        <w:rPr>
          <w:rFonts w:ascii="Cambria" w:eastAsia="Times New Roman" w:hAnsi="Cambria" w:cs="Cambria"/>
          <w:b/>
          <w:color w:val="FF0000"/>
          <w:sz w:val="24"/>
          <w:szCs w:val="21"/>
          <w:shd w:val="clear" w:color="auto" w:fill="FFFFFF"/>
          <w:lang w:eastAsia="ru-RU"/>
        </w:rPr>
        <w:t>или</w:t>
      </w:r>
      <w:r w:rsidRPr="00D54FAF">
        <w:rPr>
          <w:rFonts w:ascii="Roboto" w:eastAsia="Times New Roman" w:hAnsi="Roboto" w:cs="Times New Roman"/>
          <w:b/>
          <w:color w:val="FF0000"/>
          <w:sz w:val="25"/>
          <w:szCs w:val="21"/>
          <w:shd w:val="clear" w:color="auto" w:fill="FFFFFF"/>
          <w:lang w:eastAsia="ru-RU"/>
        </w:rPr>
        <w:t xml:space="preserve"> </w:t>
      </w:r>
      <w:r w:rsidRPr="00D54FAF">
        <w:rPr>
          <w:rFonts w:ascii="MV Boli" w:eastAsia="Times New Roman" w:hAnsi="MV Boli" w:cs="MV Boli"/>
          <w:b/>
          <w:color w:val="FF0000"/>
          <w:sz w:val="24"/>
          <w:szCs w:val="21"/>
          <w:shd w:val="clear" w:color="auto" w:fill="FFFFFF"/>
          <w:lang w:eastAsia="ru-RU"/>
        </w:rPr>
        <w:t>«</w:t>
      </w:r>
      <w:r w:rsidRPr="00D54FAF">
        <w:rPr>
          <w:rFonts w:ascii="Roboto" w:eastAsia="Times New Roman" w:hAnsi="Roboto" w:cs="Times New Roman"/>
          <w:b/>
          <w:color w:val="FF0000"/>
          <w:sz w:val="25"/>
          <w:szCs w:val="21"/>
          <w:shd w:val="clear" w:color="auto" w:fill="FFFFFF"/>
          <w:lang w:eastAsia="ru-RU"/>
        </w:rPr>
        <w:t>112»</w:t>
      </w:r>
    </w:p>
    <w:p w:rsidR="00D54FAF" w:rsidRDefault="00D54FAF" w:rsidP="00A4144A">
      <w:pPr>
        <w:jc w:val="right"/>
        <w:rPr>
          <w:rFonts w:ascii="Times New Roman" w:eastAsia="Times New Roman" w:hAnsi="Times New Roman" w:cs="Times New Roman"/>
          <w:b/>
          <w:sz w:val="28"/>
          <w:szCs w:val="21"/>
          <w:shd w:val="clear" w:color="auto" w:fill="FFFFFF"/>
          <w:lang w:eastAsia="ru-RU"/>
        </w:rPr>
      </w:pPr>
      <w:r w:rsidRPr="00D54FAF">
        <w:rPr>
          <w:rFonts w:ascii="Times New Roman" w:eastAsia="Times New Roman" w:hAnsi="Times New Roman" w:cs="Times New Roman"/>
          <w:b/>
          <w:sz w:val="28"/>
          <w:szCs w:val="21"/>
          <w:shd w:val="clear" w:color="auto" w:fill="FFFFFF"/>
          <w:lang w:eastAsia="ru-RU"/>
        </w:rPr>
        <w:t>Измаилова Т.Р.. ответственная за ВР</w:t>
      </w:r>
    </w:p>
    <w:p w:rsidR="00A4144A" w:rsidRDefault="00A4144A" w:rsidP="00A4144A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64A48B3" wp14:editId="37945A7A">
            <wp:extent cx="3485196" cy="2309957"/>
            <wp:effectExtent l="0" t="0" r="127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677" cy="233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51D615B" wp14:editId="5CB79E75">
            <wp:extent cx="3065548" cy="2331690"/>
            <wp:effectExtent l="0" t="0" r="190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636" cy="233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4A" w:rsidRDefault="00A4144A" w:rsidP="00044DC4">
      <w:pPr>
        <w:pStyle w:val="a3"/>
        <w:jc w:val="center"/>
      </w:pPr>
      <w:r>
        <w:rPr>
          <w:noProof/>
        </w:rPr>
        <w:drawing>
          <wp:inline distT="0" distB="0" distL="0" distR="0" wp14:anchorId="3E69291F" wp14:editId="74E36CFA">
            <wp:extent cx="3986530" cy="2989898"/>
            <wp:effectExtent l="0" t="0" r="0" b="1270"/>
            <wp:docPr id="3" name="Рисунок 3" descr="C:\Users\79273\Desktop\РОССИЯ МОИ ГОр 2025\11ca1518-ffb0-425a-af78-1d18555b24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273\Desktop\РОССИЯ МОИ ГОр 2025\11ca1518-ffb0-425a-af78-1d18555b24a1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784" cy="300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4A" w:rsidRDefault="00A4144A" w:rsidP="00044DC4">
      <w:pPr>
        <w:pStyle w:val="a3"/>
        <w:jc w:val="center"/>
      </w:pPr>
      <w:r>
        <w:rPr>
          <w:noProof/>
        </w:rPr>
        <w:drawing>
          <wp:inline distT="0" distB="0" distL="0" distR="0" wp14:anchorId="0883CB5A" wp14:editId="7D0603D1">
            <wp:extent cx="5084388" cy="3813291"/>
            <wp:effectExtent l="0" t="0" r="2540" b="0"/>
            <wp:docPr id="4" name="Рисунок 4" descr="C:\Users\79273\Desktop\РОССИЯ МОИ ГОр 2025\6e38351b-b34b-424b-a58e-9ac97a9366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9273\Desktop\РОССИЯ МОИ ГОр 2025\6e38351b-b34b-424b-a58e-9ac97a936629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121" cy="38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4A" w:rsidRPr="00D54FAF" w:rsidRDefault="00A4144A" w:rsidP="00A4144A">
      <w:pPr>
        <w:jc w:val="right"/>
        <w:rPr>
          <w:rFonts w:ascii="Times New Roman" w:hAnsi="Times New Roman" w:cs="Times New Roman"/>
          <w:sz w:val="24"/>
        </w:rPr>
      </w:pPr>
    </w:p>
    <w:sectPr w:rsidR="00A4144A" w:rsidRPr="00D54FAF" w:rsidSect="00D54FAF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MV Bol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1A"/>
    <w:rsid w:val="00044DC4"/>
    <w:rsid w:val="00110155"/>
    <w:rsid w:val="002C31AF"/>
    <w:rsid w:val="003900C1"/>
    <w:rsid w:val="0066747C"/>
    <w:rsid w:val="0077167E"/>
    <w:rsid w:val="007E2353"/>
    <w:rsid w:val="00A4144A"/>
    <w:rsid w:val="00D54FAF"/>
    <w:rsid w:val="00F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A10A"/>
  <w15:chartTrackingRefBased/>
  <w15:docId w15:val="{87F27244-E955-4134-A892-CF14ADF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3</cp:revision>
  <dcterms:created xsi:type="dcterms:W3CDTF">2025-09-25T07:47:00Z</dcterms:created>
  <dcterms:modified xsi:type="dcterms:W3CDTF">2025-09-26T06:00:00Z</dcterms:modified>
</cp:coreProperties>
</file>